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AD1A" w14:textId="03D73D7E" w:rsidR="00CA3E18" w:rsidRDefault="00DA3B33" w:rsidP="00754041">
      <w:pPr>
        <w:jc w:val="left"/>
        <w:rPr>
          <w:b/>
          <w:noProof/>
          <w:color w:val="280071"/>
          <w:sz w:val="28"/>
          <w:szCs w:val="28"/>
        </w:rPr>
      </w:pPr>
      <w:r w:rsidRPr="001B13A8">
        <w:rPr>
          <w:b/>
          <w:bCs/>
          <w:noProof/>
          <w:color w:val="28007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F2A5D" wp14:editId="6B8D21A8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6112510" cy="7611110"/>
                <wp:effectExtent l="0" t="0" r="2159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76115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9015E" w14:textId="1F22A1C6" w:rsidR="00701A9B" w:rsidRPr="006A4DDC" w:rsidRDefault="00701A9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23B04">
                              <w:rPr>
                                <w:b/>
                                <w:bCs/>
                                <w:color w:val="002060"/>
                              </w:rPr>
                              <w:t>DESCRIPTION</w:t>
                            </w:r>
                          </w:p>
                          <w:p w14:paraId="57F6767D" w14:textId="77777777" w:rsidR="00701A9B" w:rsidRDefault="00701A9B" w:rsidP="00D0500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6991BAE" w14:textId="489A1FBD" w:rsidR="00D05003" w:rsidRDefault="00D05003" w:rsidP="00D05003">
                            <w:r w:rsidRPr="00CA2249">
                              <w:rPr>
                                <w:color w:val="000000" w:themeColor="text1"/>
                              </w:rPr>
                              <w:t xml:space="preserve">The </w:t>
                            </w:r>
                            <w:r w:rsidR="00EB2F33" w:rsidRPr="00EB2F33">
                              <w:rPr>
                                <w:color w:val="000000" w:themeColor="text1"/>
                              </w:rPr>
                              <w:t>Mobility Matchmaking Tool</w:t>
                            </w:r>
                            <w:r w:rsidRPr="00CA2249">
                              <w:rPr>
                                <w:color w:val="000000" w:themeColor="text1"/>
                              </w:rPr>
                              <w:t xml:space="preserve">’s </w:t>
                            </w:r>
                            <w:r w:rsidRPr="00CA2249">
                              <w:rPr>
                                <w:b/>
                                <w:bCs/>
                                <w:color w:val="000000" w:themeColor="text1"/>
                              </w:rPr>
                              <w:t>main objective</w:t>
                            </w:r>
                            <w:r w:rsidRPr="00CA2249">
                              <w:rPr>
                                <w:color w:val="000000" w:themeColor="text1"/>
                              </w:rPr>
                              <w:t xml:space="preserve"> is to offer an in-depth exchange of experience on a specific topic related to policies and practices in lifelong learning</w:t>
                            </w:r>
                            <w:r w:rsidRPr="005059A0">
                              <w:rPr>
                                <w:color w:val="2F5496" w:themeColor="accent1" w:themeShade="BF"/>
                              </w:rPr>
                              <w:t>.</w:t>
                            </w:r>
                            <w:r w:rsidRPr="006A5098">
                              <w:t xml:space="preserve"> The exchange can take place in the </w:t>
                            </w:r>
                            <w:r w:rsidRPr="00C73276">
                              <w:rPr>
                                <w:b/>
                                <w:bCs/>
                              </w:rPr>
                              <w:t>format</w:t>
                            </w:r>
                            <w:r w:rsidRPr="006A5098">
                              <w:t xml:space="preserve"> of a study visit</w:t>
                            </w:r>
                            <w:r>
                              <w:t xml:space="preserve">, job shadowing </w:t>
                            </w:r>
                            <w:r w:rsidRPr="006A5098">
                              <w:t>or a blended</w:t>
                            </w:r>
                            <w:r>
                              <w:t xml:space="preserve"> </w:t>
                            </w:r>
                            <w:r w:rsidRPr="003654CB">
                              <w:rPr>
                                <w:color w:val="000000" w:themeColor="text1"/>
                              </w:rPr>
                              <w:t xml:space="preserve">one </w:t>
                            </w:r>
                            <w:r w:rsidRPr="006A5098">
                              <w:t>(with a virtual activity i.e.: a workshop between the participants followed by a study visit</w:t>
                            </w:r>
                            <w:r>
                              <w:t xml:space="preserve"> or a job shadowing</w:t>
                            </w:r>
                            <w:r w:rsidRPr="006A5098">
                              <w:t xml:space="preserve">). The </w:t>
                            </w:r>
                            <w:r w:rsidRPr="00C73276">
                              <w:rPr>
                                <w:b/>
                                <w:bCs/>
                              </w:rPr>
                              <w:t>topic’s selection</w:t>
                            </w:r>
                            <w:r w:rsidRPr="006A5098">
                              <w:t xml:space="preserve"> will be upon the member’s request. </w:t>
                            </w:r>
                          </w:p>
                          <w:p w14:paraId="6AC7DE84" w14:textId="77777777" w:rsidR="00D05003" w:rsidRDefault="00D05003" w:rsidP="00D05003"/>
                          <w:p w14:paraId="10B054FC" w14:textId="77777777" w:rsidR="00D05003" w:rsidRDefault="00D05003" w:rsidP="00D050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51FDB">
                              <w:rPr>
                                <w:b/>
                                <w:bCs/>
                              </w:rPr>
                              <w:t>Hosting</w:t>
                            </w:r>
                            <w:r>
                              <w:t xml:space="preserve"> organisations will be in charge of preparing the exchange programme</w:t>
                            </w:r>
                          </w:p>
                          <w:p w14:paraId="57B8F1BB" w14:textId="77777777" w:rsidR="00D05003" w:rsidRDefault="00D05003" w:rsidP="00D050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E51FDB">
                              <w:rPr>
                                <w:b/>
                                <w:bCs/>
                              </w:rPr>
                              <w:t>Visiting</w:t>
                            </w:r>
                            <w:r>
                              <w:t xml:space="preserve"> organisations will be in charge of arranging their travel plans (flights, accommodation…) </w:t>
                            </w:r>
                          </w:p>
                          <w:p w14:paraId="304B03FC" w14:textId="77777777" w:rsidR="00D05003" w:rsidRDefault="00D0500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F27B9E" w14:textId="504D670A" w:rsidR="00523B04" w:rsidRDefault="00523B04" w:rsidP="00523B04">
                            <w:pPr>
                              <w:rPr>
                                <w:b/>
                                <w:noProof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2060"/>
                              </w:rPr>
                              <w:t>HOW?</w:t>
                            </w:r>
                          </w:p>
                          <w:p w14:paraId="04AD5C65" w14:textId="77777777" w:rsidR="00D05003" w:rsidRDefault="00D0500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F77794" w14:textId="77777777" w:rsidR="00523B04" w:rsidRDefault="00523B04" w:rsidP="00523B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All practical details are to be organised by the visiting/hosting organisations, EARLALL Secretariat will act as a </w:t>
                            </w:r>
                            <w:r w:rsidRPr="00EA3A54">
                              <w:rPr>
                                <w:b/>
                                <w:bCs/>
                              </w:rPr>
                              <w:t>facilitator in the matching process</w:t>
                            </w:r>
                            <w:r>
                              <w:t>.</w:t>
                            </w:r>
                          </w:p>
                          <w:p w14:paraId="4BB35C9B" w14:textId="1CE700B9" w:rsidR="00523B04" w:rsidRDefault="00523B04" w:rsidP="00523B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Please take into account that this tool is designed to facilitate exchange opportunities between </w:t>
                            </w:r>
                            <w:r w:rsidR="00EA3A54">
                              <w:rPr>
                                <w:b/>
                                <w:bCs/>
                              </w:rPr>
                              <w:t>technical staff working for regional administration dealing with lifelong learning and/or teachers/trainers/experts from their education providers</w:t>
                            </w:r>
                            <w:r w:rsidR="00EA3A54">
                              <w:t>.</w:t>
                            </w:r>
                          </w:p>
                          <w:p w14:paraId="42E84BA3" w14:textId="453527E6" w:rsidR="00523B04" w:rsidRDefault="00523B04" w:rsidP="00523B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The Matchmaking tool is available also for entities that are u</w:t>
                            </w:r>
                            <w:r w:rsidRPr="00EA3A54">
                              <w:rPr>
                                <w:b/>
                                <w:bCs/>
                              </w:rPr>
                              <w:t>nder the umbrella of EARLALL members,</w:t>
                            </w:r>
                            <w:r>
                              <w:t xml:space="preserve"> though EARLALL members will have to centralise the expression of interests and send it to the Secretariat.</w:t>
                            </w:r>
                          </w:p>
                          <w:p w14:paraId="0FF87541" w14:textId="00520A44" w:rsidR="00523B04" w:rsidRDefault="00523B04" w:rsidP="00A654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left"/>
                            </w:pPr>
                            <w:r w:rsidRPr="00EA3A54">
                              <w:rPr>
                                <w:b/>
                                <w:bCs/>
                              </w:rPr>
                              <w:t>Funding</w:t>
                            </w:r>
                            <w:r w:rsidR="009C083C">
                              <w:rPr>
                                <w:b/>
                                <w:bCs/>
                              </w:rPr>
                              <w:br/>
                            </w:r>
                            <w:r w:rsidR="00E57204">
                              <w:rPr>
                                <w:rFonts w:ascii="Aptos" w:hAnsi="Aptos"/>
                              </w:rPr>
                              <w:t xml:space="preserve">Please note that the EARLALL Matchmaking Mobility Tool does not fund mobilities, but rather matches </w:t>
                            </w:r>
                            <w:r w:rsidR="00F97B6B">
                              <w:rPr>
                                <w:rFonts w:ascii="Aptos" w:hAnsi="Aptos"/>
                              </w:rPr>
                              <w:t xml:space="preserve">the </w:t>
                            </w:r>
                            <w:r w:rsidR="00E57204">
                              <w:rPr>
                                <w:rFonts w:ascii="Aptos" w:hAnsi="Aptos"/>
                              </w:rPr>
                              <w:t>interest of sending and receiving institutions. Participating organisations should ensure they have the available resources to take part in planned mobilities, possible Erasmus+ KA1 mobility grants or other available sources of funding at national, regional or international levels.</w:t>
                            </w:r>
                          </w:p>
                          <w:p w14:paraId="09455DAC" w14:textId="77777777" w:rsidR="00523B04" w:rsidRDefault="00523B04" w:rsidP="00523B04">
                            <w:pPr>
                              <w:pStyle w:val="ListParagraph"/>
                            </w:pPr>
                          </w:p>
                          <w:p w14:paraId="65C8FD17" w14:textId="4476CE70" w:rsidR="00D05003" w:rsidRDefault="00523B04">
                            <w:pPr>
                              <w:rPr>
                                <w:b/>
                                <w:noProof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2060"/>
                              </w:rPr>
                              <w:t>WHEN?</w:t>
                            </w:r>
                          </w:p>
                          <w:p w14:paraId="3F36001F" w14:textId="77777777" w:rsidR="00CA3E18" w:rsidRDefault="00CA3E18" w:rsidP="00523B04"/>
                          <w:p w14:paraId="4939FC12" w14:textId="1426703E" w:rsidR="00436F60" w:rsidRPr="00334B2B" w:rsidRDefault="00263668" w:rsidP="00436F6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34B2B">
                              <w:rPr>
                                <w:rFonts w:asciiTheme="minorHAnsi" w:hAnsiTheme="minorHAnsi" w:cstheme="minorHAnsi"/>
                              </w:rPr>
                              <w:t>A call of expression will be launched at two periods during the year. Rolling applications can be sent by members and upon reception, and will be eligible for either Period 1 or 2, according to their date of reception:</w:t>
                            </w:r>
                          </w:p>
                          <w:p w14:paraId="1147FADD" w14:textId="77777777" w:rsidR="00352AEA" w:rsidRPr="00334B2B" w:rsidRDefault="00352AEA" w:rsidP="00352A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contextualSpacing w:val="0"/>
                              <w:jc w:val="left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34B2B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Period 1: September, for mobility to take part in the spring </w:t>
                            </w:r>
                          </w:p>
                          <w:p w14:paraId="2F1CB09D" w14:textId="4FADAC0A" w:rsidR="00263668" w:rsidRPr="00334B2B" w:rsidRDefault="00352AEA" w:rsidP="00352A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contextualSpacing w:val="0"/>
                              <w:jc w:val="left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34B2B">
                              <w:rPr>
                                <w:rFonts w:asciiTheme="minorHAnsi" w:eastAsia="Times New Roman" w:hAnsiTheme="minorHAnsi" w:cstheme="minorHAnsi"/>
                              </w:rPr>
                              <w:t>Period 2: February, for mobility to take part in the autumn</w:t>
                            </w:r>
                          </w:p>
                          <w:p w14:paraId="5510A19A" w14:textId="77777777" w:rsidR="00263668" w:rsidRDefault="00263668" w:rsidP="00436F60"/>
                          <w:p w14:paraId="68C60993" w14:textId="7C2D637B" w:rsidR="00BB666D" w:rsidRPr="0065676F" w:rsidRDefault="00BB666D" w:rsidP="00436F6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NEXT</w:t>
                            </w:r>
                          </w:p>
                          <w:p w14:paraId="37AD9F50" w14:textId="2C942982" w:rsidR="00BB666D" w:rsidRPr="00BB666D" w:rsidRDefault="00BB666D" w:rsidP="00BB6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Please fill in</w:t>
                            </w:r>
                            <w:r w:rsidRPr="00CA3E18">
                              <w:rPr>
                                <w:color w:val="000000" w:themeColor="text1"/>
                              </w:rPr>
                              <w:t xml:space="preserve"> the annexed form </w:t>
                            </w:r>
                            <w:r>
                              <w:rPr>
                                <w:color w:val="000000" w:themeColor="text1"/>
                              </w:rPr>
                              <w:t>to express your interest</w:t>
                            </w:r>
                            <w:r w:rsidRPr="00CA3E18">
                              <w:rPr>
                                <w:color w:val="000000" w:themeColor="text1"/>
                              </w:rPr>
                              <w:t xml:space="preserve"> and </w:t>
                            </w:r>
                            <w:r>
                              <w:rPr>
                                <w:color w:val="000000" w:themeColor="text1"/>
                              </w:rPr>
                              <w:t>send it</w:t>
                            </w:r>
                            <w:r w:rsidRPr="00CA3E18">
                              <w:rPr>
                                <w:color w:val="000000" w:themeColor="text1"/>
                              </w:rPr>
                              <w:t xml:space="preserve"> to the Secretariat via email: </w:t>
                            </w:r>
                            <w:hyperlink r:id="rId7" w:history="1">
                              <w:r w:rsidRPr="00CA3E18">
                                <w:rPr>
                                  <w:rStyle w:val="Hyperlink"/>
                                  <w:color w:val="000000" w:themeColor="text1"/>
                                </w:rPr>
                                <w:t>communication@earlall.eu</w:t>
                              </w:r>
                            </w:hyperlink>
                            <w:r w:rsidRPr="00CA3E18">
                              <w:rPr>
                                <w:rStyle w:val="Hyperlink"/>
                                <w:color w:val="000000" w:themeColor="text1"/>
                              </w:rPr>
                              <w:t xml:space="preserve"> </w:t>
                            </w:r>
                            <w:r w:rsidRPr="00CA3E1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5FBCB28" w14:textId="77777777" w:rsidR="00BB666D" w:rsidRDefault="00BB666D" w:rsidP="00436F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F2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1pt;width:481.3pt;height:599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" fillcolor="#deeaf6 [664]">
                <v:textbox>
                  <w:txbxContent>
                    <w:p w14:paraId="3959015E" w14:textId="1F22A1C6" w:rsidR="00701A9B" w:rsidRPr="006A4DDC" w:rsidRDefault="00701A9B">
                      <w:pPr>
                        <w:rPr>
                          <w:b/>
                          <w:bCs/>
                        </w:rPr>
                      </w:pPr>
                      <w:r w:rsidRPr="00523B04">
                        <w:rPr>
                          <w:b/>
                          <w:bCs/>
                          <w:color w:val="002060"/>
                        </w:rPr>
                        <w:t>DESCRIPTION</w:t>
                      </w:r>
                    </w:p>
                    <w:p w14:paraId="57F6767D" w14:textId="77777777" w:rsidR="00701A9B" w:rsidRDefault="00701A9B" w:rsidP="00D05003">
                      <w:pPr>
                        <w:rPr>
                          <w:color w:val="000000" w:themeColor="text1"/>
                        </w:rPr>
                      </w:pPr>
                    </w:p>
                    <w:p w14:paraId="76991BAE" w14:textId="489A1FBD" w:rsidR="00D05003" w:rsidRDefault="00D05003" w:rsidP="00D05003">
                      <w:r w:rsidRPr="00CA2249">
                        <w:rPr>
                          <w:color w:val="000000" w:themeColor="text1"/>
                        </w:rPr>
                        <w:t xml:space="preserve">The </w:t>
                      </w:r>
                      <w:r w:rsidR="00EB2F33" w:rsidRPr="00EB2F33">
                        <w:rPr>
                          <w:color w:val="000000" w:themeColor="text1"/>
                        </w:rPr>
                        <w:t>Mobility Matchmaking Tool</w:t>
                      </w:r>
                      <w:r w:rsidRPr="00CA2249">
                        <w:rPr>
                          <w:color w:val="000000" w:themeColor="text1"/>
                        </w:rPr>
                        <w:t xml:space="preserve">’s </w:t>
                      </w:r>
                      <w:r w:rsidRPr="00CA2249">
                        <w:rPr>
                          <w:b/>
                          <w:bCs/>
                          <w:color w:val="000000" w:themeColor="text1"/>
                        </w:rPr>
                        <w:t>main objective</w:t>
                      </w:r>
                      <w:r w:rsidRPr="00CA2249">
                        <w:rPr>
                          <w:color w:val="000000" w:themeColor="text1"/>
                        </w:rPr>
                        <w:t xml:space="preserve"> is to offer an in-depth exchange of experience on a specific topic related to policies and practices in lifelong learning</w:t>
                      </w:r>
                      <w:r w:rsidRPr="005059A0">
                        <w:rPr>
                          <w:color w:val="2F5496" w:themeColor="accent1" w:themeShade="BF"/>
                        </w:rPr>
                        <w:t>.</w:t>
                      </w:r>
                      <w:r w:rsidRPr="006A5098">
                        <w:t xml:space="preserve"> The exchange can take place in the </w:t>
                      </w:r>
                      <w:r w:rsidRPr="00C73276">
                        <w:rPr>
                          <w:b/>
                          <w:bCs/>
                        </w:rPr>
                        <w:t>format</w:t>
                      </w:r>
                      <w:r w:rsidRPr="006A5098">
                        <w:t xml:space="preserve"> of a study visit</w:t>
                      </w:r>
                      <w:r>
                        <w:t xml:space="preserve">, job shadowing </w:t>
                      </w:r>
                      <w:r w:rsidRPr="006A5098">
                        <w:t>or a blended</w:t>
                      </w:r>
                      <w:r>
                        <w:t xml:space="preserve"> </w:t>
                      </w:r>
                      <w:r w:rsidRPr="003654CB">
                        <w:rPr>
                          <w:color w:val="000000" w:themeColor="text1"/>
                        </w:rPr>
                        <w:t xml:space="preserve">one </w:t>
                      </w:r>
                      <w:r w:rsidRPr="006A5098">
                        <w:t>(with a virtual activity i.e.: a workshop between the participants followed by a study visit</w:t>
                      </w:r>
                      <w:r>
                        <w:t xml:space="preserve"> or a job shadowing</w:t>
                      </w:r>
                      <w:r w:rsidRPr="006A5098">
                        <w:t xml:space="preserve">). The </w:t>
                      </w:r>
                      <w:r w:rsidRPr="00C73276">
                        <w:rPr>
                          <w:b/>
                          <w:bCs/>
                        </w:rPr>
                        <w:t>topic’s selection</w:t>
                      </w:r>
                      <w:r w:rsidRPr="006A5098">
                        <w:t xml:space="preserve"> will be upon the member’s request. </w:t>
                      </w:r>
                    </w:p>
                    <w:p w14:paraId="6AC7DE84" w14:textId="77777777" w:rsidR="00D05003" w:rsidRDefault="00D05003" w:rsidP="00D05003"/>
                    <w:p w14:paraId="10B054FC" w14:textId="77777777" w:rsidR="00D05003" w:rsidRDefault="00D05003" w:rsidP="00D05003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51FDB">
                        <w:rPr>
                          <w:b/>
                          <w:bCs/>
                        </w:rPr>
                        <w:t>Hosting</w:t>
                      </w:r>
                      <w:r>
                        <w:t xml:space="preserve"> organisations will be in charge of preparing the exchange programme</w:t>
                      </w:r>
                    </w:p>
                    <w:p w14:paraId="57B8F1BB" w14:textId="77777777" w:rsidR="00D05003" w:rsidRDefault="00D05003" w:rsidP="00D05003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E51FDB">
                        <w:rPr>
                          <w:b/>
                          <w:bCs/>
                        </w:rPr>
                        <w:t>Visiting</w:t>
                      </w:r>
                      <w:r>
                        <w:t xml:space="preserve"> organisations will be in charge of arranging their travel plans (flights, accommodation…) </w:t>
                      </w:r>
                    </w:p>
                    <w:p w14:paraId="304B03FC" w14:textId="77777777" w:rsidR="00D05003" w:rsidRDefault="00D05003">
                      <w:pPr>
                        <w:rPr>
                          <w:b/>
                          <w:bCs/>
                        </w:rPr>
                      </w:pPr>
                    </w:p>
                    <w:p w14:paraId="3CF27B9E" w14:textId="504D670A" w:rsidR="00523B04" w:rsidRDefault="00523B04" w:rsidP="00523B04">
                      <w:pPr>
                        <w:rPr>
                          <w:b/>
                          <w:noProof/>
                          <w:color w:val="002060"/>
                        </w:rPr>
                      </w:pPr>
                      <w:r>
                        <w:rPr>
                          <w:b/>
                          <w:noProof/>
                          <w:color w:val="002060"/>
                        </w:rPr>
                        <w:t>HOW?</w:t>
                      </w:r>
                    </w:p>
                    <w:p w14:paraId="04AD5C65" w14:textId="77777777" w:rsidR="00D05003" w:rsidRDefault="00D05003">
                      <w:pPr>
                        <w:rPr>
                          <w:b/>
                          <w:bCs/>
                        </w:rPr>
                      </w:pPr>
                    </w:p>
                    <w:p w14:paraId="57F77794" w14:textId="77777777" w:rsidR="00523B04" w:rsidRDefault="00523B04" w:rsidP="00523B0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All practical details are to be organised by the visiting/hosting organisations, EARLALL Secretariat will act as a </w:t>
                      </w:r>
                      <w:r w:rsidRPr="00EA3A54">
                        <w:rPr>
                          <w:b/>
                          <w:bCs/>
                        </w:rPr>
                        <w:t>facilitator in the matching process</w:t>
                      </w:r>
                      <w:r>
                        <w:t>.</w:t>
                      </w:r>
                    </w:p>
                    <w:p w14:paraId="4BB35C9B" w14:textId="1CE700B9" w:rsidR="00523B04" w:rsidRDefault="00523B04" w:rsidP="00523B0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Please take into account that this tool is designed to facilitate exchange opportunities between </w:t>
                      </w:r>
                      <w:r w:rsidR="00EA3A54">
                        <w:rPr>
                          <w:b/>
                          <w:bCs/>
                        </w:rPr>
                        <w:t>technical staff working for regional administration dealing with lifelong learning and/or teachers/trainers/experts from their education providers</w:t>
                      </w:r>
                      <w:r w:rsidR="00EA3A54">
                        <w:t>.</w:t>
                      </w:r>
                    </w:p>
                    <w:p w14:paraId="42E84BA3" w14:textId="453527E6" w:rsidR="00523B04" w:rsidRDefault="00523B04" w:rsidP="00523B0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The Matchmaking tool is available also for entities that are u</w:t>
                      </w:r>
                      <w:r w:rsidRPr="00EA3A54">
                        <w:rPr>
                          <w:b/>
                          <w:bCs/>
                        </w:rPr>
                        <w:t>nder the umbrella of EARLALL members,</w:t>
                      </w:r>
                      <w:r>
                        <w:t xml:space="preserve"> though EARLALL members will have to centralise the expression of interests and send it to the Secretariat.</w:t>
                      </w:r>
                    </w:p>
                    <w:p w14:paraId="0FF87541" w14:textId="00520A44" w:rsidR="00523B04" w:rsidRDefault="00523B04" w:rsidP="00A654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left"/>
                      </w:pPr>
                      <w:r w:rsidRPr="00EA3A54">
                        <w:rPr>
                          <w:b/>
                          <w:bCs/>
                        </w:rPr>
                        <w:t>Funding</w:t>
                      </w:r>
                      <w:r w:rsidR="009C083C">
                        <w:rPr>
                          <w:b/>
                          <w:bCs/>
                        </w:rPr>
                        <w:br/>
                      </w:r>
                      <w:r w:rsidR="00E57204">
                        <w:rPr>
                          <w:rFonts w:ascii="Aptos" w:hAnsi="Aptos"/>
                        </w:rPr>
                        <w:t xml:space="preserve">Please note that the EARLALL Matchmaking Mobility Tool does not fund mobilities, but rather matches </w:t>
                      </w:r>
                      <w:r w:rsidR="00F97B6B">
                        <w:rPr>
                          <w:rFonts w:ascii="Aptos" w:hAnsi="Aptos"/>
                        </w:rPr>
                        <w:t xml:space="preserve">the </w:t>
                      </w:r>
                      <w:r w:rsidR="00E57204">
                        <w:rPr>
                          <w:rFonts w:ascii="Aptos" w:hAnsi="Aptos"/>
                        </w:rPr>
                        <w:t>interest of sending and receiving institutions. Participating organisations should ensure they have the available resources to take part in planned mobilities, possible Erasmus+ KA1 mobility grants or other available sources of funding at national, regional or international levels.</w:t>
                      </w:r>
                    </w:p>
                    <w:p w14:paraId="09455DAC" w14:textId="77777777" w:rsidR="00523B04" w:rsidRDefault="00523B04" w:rsidP="00523B04">
                      <w:pPr>
                        <w:pStyle w:val="ListParagraph"/>
                      </w:pPr>
                    </w:p>
                    <w:p w14:paraId="65C8FD17" w14:textId="4476CE70" w:rsidR="00D05003" w:rsidRDefault="00523B04">
                      <w:pPr>
                        <w:rPr>
                          <w:b/>
                          <w:noProof/>
                          <w:color w:val="002060"/>
                        </w:rPr>
                      </w:pPr>
                      <w:r>
                        <w:rPr>
                          <w:b/>
                          <w:noProof/>
                          <w:color w:val="002060"/>
                        </w:rPr>
                        <w:t>WHEN?</w:t>
                      </w:r>
                    </w:p>
                    <w:p w14:paraId="3F36001F" w14:textId="77777777" w:rsidR="00CA3E18" w:rsidRDefault="00CA3E18" w:rsidP="00523B04"/>
                    <w:p w14:paraId="4939FC12" w14:textId="1426703E" w:rsidR="00436F60" w:rsidRPr="00334B2B" w:rsidRDefault="00263668" w:rsidP="00436F6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34B2B">
                        <w:rPr>
                          <w:rFonts w:asciiTheme="minorHAnsi" w:hAnsiTheme="minorHAnsi" w:cstheme="minorHAnsi"/>
                        </w:rPr>
                        <w:t>A call of expression will be launched at two periods during the year. Rolling applications can be sent by members and upon reception, and will be eligible for either Period 1 or 2, according to their date of reception:</w:t>
                      </w:r>
                    </w:p>
                    <w:p w14:paraId="1147FADD" w14:textId="77777777" w:rsidR="00352AEA" w:rsidRPr="00334B2B" w:rsidRDefault="00352AEA" w:rsidP="00352A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contextualSpacing w:val="0"/>
                        <w:jc w:val="left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334B2B">
                        <w:rPr>
                          <w:rFonts w:asciiTheme="minorHAnsi" w:eastAsia="Times New Roman" w:hAnsiTheme="minorHAnsi" w:cstheme="minorHAnsi"/>
                        </w:rPr>
                        <w:t xml:space="preserve">Period 1: September, for mobility to take part in the spring </w:t>
                      </w:r>
                    </w:p>
                    <w:p w14:paraId="2F1CB09D" w14:textId="4FADAC0A" w:rsidR="00263668" w:rsidRPr="00334B2B" w:rsidRDefault="00352AEA" w:rsidP="00352A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contextualSpacing w:val="0"/>
                        <w:jc w:val="left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334B2B">
                        <w:rPr>
                          <w:rFonts w:asciiTheme="minorHAnsi" w:eastAsia="Times New Roman" w:hAnsiTheme="minorHAnsi" w:cstheme="minorHAnsi"/>
                        </w:rPr>
                        <w:t>Period 2: February, for mobility to take part in the autumn</w:t>
                      </w:r>
                    </w:p>
                    <w:p w14:paraId="5510A19A" w14:textId="77777777" w:rsidR="00263668" w:rsidRDefault="00263668" w:rsidP="00436F60"/>
                    <w:p w14:paraId="68C60993" w14:textId="7C2D637B" w:rsidR="00BB666D" w:rsidRPr="0065676F" w:rsidRDefault="00BB666D" w:rsidP="00436F60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NEXT</w:t>
                      </w:r>
                    </w:p>
                    <w:p w14:paraId="37AD9F50" w14:textId="2C942982" w:rsidR="00BB666D" w:rsidRPr="00BB666D" w:rsidRDefault="00BB666D" w:rsidP="00BB66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Please fill in</w:t>
                      </w:r>
                      <w:r w:rsidRPr="00CA3E18">
                        <w:rPr>
                          <w:color w:val="000000" w:themeColor="text1"/>
                        </w:rPr>
                        <w:t xml:space="preserve"> the annexed form </w:t>
                      </w:r>
                      <w:r>
                        <w:rPr>
                          <w:color w:val="000000" w:themeColor="text1"/>
                        </w:rPr>
                        <w:t>to express your interest</w:t>
                      </w:r>
                      <w:r w:rsidRPr="00CA3E18">
                        <w:rPr>
                          <w:color w:val="000000" w:themeColor="text1"/>
                        </w:rPr>
                        <w:t xml:space="preserve"> and </w:t>
                      </w:r>
                      <w:r>
                        <w:rPr>
                          <w:color w:val="000000" w:themeColor="text1"/>
                        </w:rPr>
                        <w:t>send it</w:t>
                      </w:r>
                      <w:r w:rsidRPr="00CA3E18">
                        <w:rPr>
                          <w:color w:val="000000" w:themeColor="text1"/>
                        </w:rPr>
                        <w:t xml:space="preserve"> to the Secretariat via email: </w:t>
                      </w:r>
                      <w:hyperlink r:id="rId8" w:history="1">
                        <w:r w:rsidRPr="00CA3E18">
                          <w:rPr>
                            <w:rStyle w:val="Hyperlink"/>
                            <w:color w:val="000000" w:themeColor="text1"/>
                          </w:rPr>
                          <w:t>communication@earlall.eu</w:t>
                        </w:r>
                      </w:hyperlink>
                      <w:r w:rsidRPr="00CA3E18">
                        <w:rPr>
                          <w:rStyle w:val="Hyperlink"/>
                          <w:color w:val="000000" w:themeColor="text1"/>
                        </w:rPr>
                        <w:t xml:space="preserve"> </w:t>
                      </w:r>
                      <w:r w:rsidRPr="00CA3E18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5FBCB28" w14:textId="77777777" w:rsidR="00BB666D" w:rsidRDefault="00BB666D" w:rsidP="00436F60"/>
                  </w:txbxContent>
                </v:textbox>
                <w10:wrap type="square" anchorx="margin"/>
              </v:shape>
            </w:pict>
          </mc:Fallback>
        </mc:AlternateContent>
      </w:r>
      <w:r w:rsidR="00CA3E18">
        <w:rPr>
          <w:b/>
          <w:noProof/>
          <w:color w:val="280071"/>
          <w:sz w:val="28"/>
          <w:szCs w:val="28"/>
        </w:rPr>
        <w:t>B</w:t>
      </w:r>
      <w:r w:rsidR="006A4DDC">
        <w:rPr>
          <w:b/>
          <w:noProof/>
          <w:color w:val="280071"/>
          <w:sz w:val="28"/>
          <w:szCs w:val="28"/>
        </w:rPr>
        <w:t xml:space="preserve">efore starting, </w:t>
      </w:r>
      <w:r w:rsidR="00754041">
        <w:rPr>
          <w:b/>
          <w:noProof/>
          <w:color w:val="280071"/>
          <w:sz w:val="28"/>
          <w:szCs w:val="28"/>
        </w:rPr>
        <w:t>remember:</w:t>
      </w:r>
      <w:r w:rsidR="00665A0D" w:rsidRPr="00F10E78">
        <w:rPr>
          <w:b/>
          <w:noProof/>
          <w:color w:val="280071"/>
          <w:sz w:val="28"/>
          <w:szCs w:val="28"/>
        </w:rPr>
        <w:br/>
      </w:r>
    </w:p>
    <w:p w14:paraId="20E0BC3F" w14:textId="77777777" w:rsidR="00CA3E18" w:rsidRDefault="00CA3E18" w:rsidP="009810D3">
      <w:pPr>
        <w:rPr>
          <w:b/>
          <w:noProof/>
          <w:color w:val="280071"/>
          <w:sz w:val="28"/>
          <w:szCs w:val="28"/>
        </w:rPr>
      </w:pPr>
    </w:p>
    <w:p w14:paraId="3BCE852C" w14:textId="25B0530B" w:rsidR="00CA3E18" w:rsidRPr="009810D3" w:rsidRDefault="00CA3E18" w:rsidP="00154300">
      <w:pPr>
        <w:jc w:val="center"/>
        <w:rPr>
          <w:b/>
          <w:noProof/>
          <w:color w:val="280071"/>
          <w:sz w:val="36"/>
          <w:szCs w:val="36"/>
        </w:rPr>
      </w:pPr>
      <w:r w:rsidRPr="009810D3">
        <w:rPr>
          <w:b/>
          <w:noProof/>
          <w:color w:val="280071"/>
          <w:sz w:val="36"/>
          <w:szCs w:val="36"/>
        </w:rPr>
        <w:lastRenderedPageBreak/>
        <w:t>ANNEX</w:t>
      </w:r>
    </w:p>
    <w:p w14:paraId="472DE49A" w14:textId="7342976F" w:rsidR="00CF7AE4" w:rsidRPr="009810D3" w:rsidRDefault="00D66267" w:rsidP="00154300">
      <w:pPr>
        <w:jc w:val="center"/>
        <w:rPr>
          <w:b/>
          <w:noProof/>
          <w:color w:val="280071"/>
          <w:sz w:val="36"/>
          <w:szCs w:val="36"/>
        </w:rPr>
      </w:pPr>
      <w:r w:rsidRPr="009810D3">
        <w:rPr>
          <w:b/>
          <w:noProof/>
          <w:color w:val="280071"/>
          <w:sz w:val="36"/>
          <w:szCs w:val="36"/>
        </w:rPr>
        <w:t xml:space="preserve">Mobility Matchmaking </w:t>
      </w:r>
      <w:r w:rsidR="00CA3E18" w:rsidRPr="009810D3">
        <w:rPr>
          <w:b/>
          <w:noProof/>
          <w:color w:val="280071"/>
          <w:sz w:val="36"/>
          <w:szCs w:val="36"/>
        </w:rPr>
        <w:t xml:space="preserve">Tool </w:t>
      </w:r>
      <w:r w:rsidRPr="009810D3">
        <w:rPr>
          <w:b/>
          <w:noProof/>
          <w:color w:val="280071"/>
          <w:sz w:val="36"/>
          <w:szCs w:val="36"/>
        </w:rPr>
        <w:t>Interest Form</w:t>
      </w:r>
    </w:p>
    <w:p w14:paraId="46A7C934" w14:textId="6A103290" w:rsidR="00CF7AE4" w:rsidRPr="006A5098" w:rsidRDefault="00CF7AE4" w:rsidP="00CF7AE4">
      <w:pPr>
        <w:spacing w:line="240" w:lineRule="auto"/>
        <w:jc w:val="left"/>
        <w:rPr>
          <w:color w:val="70AD47" w:themeColor="accent6"/>
        </w:rPr>
      </w:pPr>
      <w:bookmarkStart w:id="0" w:name="_Hlk156915303"/>
      <w:bookmarkEnd w:id="0"/>
    </w:p>
    <w:p w14:paraId="2DDEB7E4" w14:textId="7877BFE6" w:rsidR="00CF7AE4" w:rsidRPr="00F10E78" w:rsidRDefault="00CF7AE4" w:rsidP="00CF7AE4">
      <w:pPr>
        <w:spacing w:line="240" w:lineRule="auto"/>
        <w:jc w:val="left"/>
        <w:rPr>
          <w:b/>
          <w:bCs/>
          <w:color w:val="280071"/>
        </w:rPr>
      </w:pPr>
      <w:r w:rsidRPr="00F10E78">
        <w:rPr>
          <w:b/>
          <w:bCs/>
          <w:color w:val="280071"/>
        </w:rPr>
        <w:t>PART A) EXPRESS YOUR INTEREST</w:t>
      </w:r>
    </w:p>
    <w:p w14:paraId="54418429" w14:textId="77777777" w:rsidR="00CF7AE4" w:rsidRPr="006A5098" w:rsidRDefault="00CF7AE4" w:rsidP="00CF7AE4">
      <w:pPr>
        <w:spacing w:line="240" w:lineRule="auto"/>
        <w:jc w:val="left"/>
        <w:rPr>
          <w:b/>
          <w:bCs/>
          <w:color w:val="70AD47" w:themeColor="accent6"/>
        </w:rPr>
      </w:pPr>
    </w:p>
    <w:p w14:paraId="70780D08" w14:textId="77777777" w:rsidR="00CF7AE4" w:rsidRPr="006A5098" w:rsidRDefault="00CF7AE4" w:rsidP="00CF7AE4">
      <w:pPr>
        <w:pStyle w:val="ListParagraph"/>
        <w:numPr>
          <w:ilvl w:val="0"/>
          <w:numId w:val="2"/>
        </w:numPr>
        <w:spacing w:line="240" w:lineRule="auto"/>
        <w:jc w:val="left"/>
        <w:rPr>
          <w:b/>
          <w:bCs/>
          <w:noProof/>
          <w:u w:val="single"/>
        </w:rPr>
      </w:pPr>
      <w:r w:rsidRPr="006A5098">
        <w:rPr>
          <w:b/>
          <w:bCs/>
          <w:noProof/>
          <w:u w:val="single"/>
        </w:rPr>
        <w:t>Would you like to participate as a……</w:t>
      </w:r>
    </w:p>
    <w:p w14:paraId="4898DA93" w14:textId="7FA0E169" w:rsidR="00CF7AE4" w:rsidRPr="006A5098" w:rsidRDefault="00CF7AE4" w:rsidP="00CF7AE4">
      <w:pPr>
        <w:spacing w:line="240" w:lineRule="auto"/>
        <w:jc w:val="left"/>
        <w:rPr>
          <w:b/>
          <w:bCs/>
          <w:noProof/>
          <w:u w:val="single"/>
        </w:rPr>
      </w:pPr>
    </w:p>
    <w:p w14:paraId="2B061E2F" w14:textId="1ADB4679" w:rsidR="00CF7AE4" w:rsidRPr="006A5098" w:rsidRDefault="00606E01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808080" w:themeColor="background1" w:themeShade="80"/>
        </w:rPr>
      </w:pPr>
      <w:r>
        <w:rPr>
          <w:noProof/>
          <w:color w:val="808080" w:themeColor="background1" w:themeShade="80"/>
        </w:rPr>
        <w:t>Receiving</w:t>
      </w:r>
      <w:r w:rsidR="00CF7AE4" w:rsidRPr="006A5098">
        <w:rPr>
          <w:noProof/>
          <w:color w:val="808080" w:themeColor="background1" w:themeShade="80"/>
        </w:rPr>
        <w:t xml:space="preserve"> organisation</w:t>
      </w:r>
      <w:r w:rsidR="00CF7AE4">
        <w:rPr>
          <w:noProof/>
          <w:color w:val="808080" w:themeColor="background1" w:themeShade="80"/>
        </w:rPr>
        <w:t xml:space="preserve"> </w:t>
      </w:r>
      <w:r w:rsidR="00CF7AE4" w:rsidRPr="00B4233E">
        <w:rPr>
          <w:i/>
          <w:iCs/>
          <w:noProof/>
          <w:color w:val="808080" w:themeColor="background1" w:themeShade="80"/>
        </w:rPr>
        <w:t>(fill in section B)</w:t>
      </w:r>
    </w:p>
    <w:p w14:paraId="24C0B051" w14:textId="1469DE4F" w:rsidR="00CF7AE4" w:rsidRPr="006A5098" w:rsidRDefault="00606E01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808080" w:themeColor="background1" w:themeShade="80"/>
        </w:rPr>
      </w:pPr>
      <w:r>
        <w:rPr>
          <w:noProof/>
          <w:color w:val="808080" w:themeColor="background1" w:themeShade="80"/>
        </w:rPr>
        <w:t>Sending</w:t>
      </w:r>
      <w:r w:rsidR="00CF7AE4">
        <w:rPr>
          <w:noProof/>
          <w:color w:val="808080" w:themeColor="background1" w:themeShade="80"/>
        </w:rPr>
        <w:t xml:space="preserve"> </w:t>
      </w:r>
      <w:r w:rsidR="00CF7AE4" w:rsidRPr="006A5098">
        <w:rPr>
          <w:noProof/>
          <w:color w:val="808080" w:themeColor="background1" w:themeShade="80"/>
        </w:rPr>
        <w:t>organisation</w:t>
      </w:r>
      <w:r w:rsidR="00CF7AE4">
        <w:rPr>
          <w:noProof/>
          <w:color w:val="808080" w:themeColor="background1" w:themeShade="80"/>
        </w:rPr>
        <w:t xml:space="preserve"> </w:t>
      </w:r>
      <w:r w:rsidR="00CF7AE4" w:rsidRPr="00B4233E">
        <w:rPr>
          <w:i/>
          <w:iCs/>
          <w:noProof/>
          <w:color w:val="808080" w:themeColor="background1" w:themeShade="80"/>
        </w:rPr>
        <w:t>(fill in section C)</w:t>
      </w:r>
    </w:p>
    <w:p w14:paraId="0F38D298" w14:textId="77777777" w:rsidR="00CF7AE4" w:rsidRPr="003B512D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808080" w:themeColor="background1" w:themeShade="80"/>
        </w:rPr>
      </w:pPr>
      <w:r w:rsidRPr="006A5098">
        <w:rPr>
          <w:noProof/>
          <w:color w:val="808080" w:themeColor="background1" w:themeShade="80"/>
        </w:rPr>
        <w:t>Both</w:t>
      </w:r>
      <w:r>
        <w:rPr>
          <w:noProof/>
          <w:color w:val="808080" w:themeColor="background1" w:themeShade="80"/>
        </w:rPr>
        <w:t xml:space="preserve"> </w:t>
      </w:r>
      <w:r w:rsidRPr="00B4233E">
        <w:rPr>
          <w:i/>
          <w:iCs/>
          <w:noProof/>
          <w:color w:val="808080" w:themeColor="background1" w:themeShade="80"/>
        </w:rPr>
        <w:t>(fill in both sections)</w:t>
      </w:r>
    </w:p>
    <w:p w14:paraId="11F3C96B" w14:textId="77777777" w:rsidR="00CF7AE4" w:rsidRPr="006A5098" w:rsidRDefault="00CF7AE4" w:rsidP="00CF7AE4">
      <w:pPr>
        <w:spacing w:line="240" w:lineRule="auto"/>
        <w:jc w:val="left"/>
        <w:rPr>
          <w:noProof/>
          <w:color w:val="808080" w:themeColor="background1" w:themeShade="80"/>
        </w:rPr>
      </w:pPr>
    </w:p>
    <w:p w14:paraId="5082CA30" w14:textId="51E44BFD" w:rsidR="00CF7AE4" w:rsidRPr="00C812CA" w:rsidRDefault="00CF7AE4" w:rsidP="00CF7AE4">
      <w:pPr>
        <w:spacing w:line="240" w:lineRule="auto"/>
        <w:jc w:val="left"/>
        <w:rPr>
          <w:b/>
          <w:bCs/>
          <w:noProof/>
          <w:color w:val="280071"/>
        </w:rPr>
      </w:pPr>
      <w:r w:rsidRPr="00C812CA">
        <w:rPr>
          <w:b/>
          <w:bCs/>
          <w:noProof/>
          <w:color w:val="280071"/>
        </w:rPr>
        <w:t xml:space="preserve">PART B) </w:t>
      </w:r>
      <w:r w:rsidR="00045DA5" w:rsidRPr="00C812CA">
        <w:rPr>
          <w:b/>
          <w:bCs/>
          <w:noProof/>
          <w:color w:val="280071"/>
        </w:rPr>
        <w:t>RECEIVING</w:t>
      </w:r>
      <w:r w:rsidRPr="00C812CA">
        <w:rPr>
          <w:b/>
          <w:bCs/>
          <w:noProof/>
          <w:color w:val="280071"/>
        </w:rPr>
        <w:t xml:space="preserve"> ORGANISATION</w:t>
      </w:r>
    </w:p>
    <w:p w14:paraId="449375BE" w14:textId="77777777" w:rsidR="00CF7AE4" w:rsidRPr="006A5098" w:rsidRDefault="00CF7AE4" w:rsidP="00CF7AE4">
      <w:pPr>
        <w:spacing w:line="240" w:lineRule="auto"/>
        <w:jc w:val="left"/>
        <w:rPr>
          <w:noProof/>
          <w:color w:val="808080" w:themeColor="background1" w:themeShade="80"/>
        </w:rPr>
      </w:pPr>
    </w:p>
    <w:p w14:paraId="6818DFD9" w14:textId="77777777" w:rsidR="00CF7AE4" w:rsidRPr="006A5098" w:rsidRDefault="00CF7AE4" w:rsidP="00CF7AE4">
      <w:pPr>
        <w:pStyle w:val="ListParagraph"/>
        <w:numPr>
          <w:ilvl w:val="0"/>
          <w:numId w:val="3"/>
        </w:numPr>
        <w:spacing w:line="240" w:lineRule="auto"/>
        <w:jc w:val="left"/>
        <w:rPr>
          <w:b/>
          <w:bCs/>
          <w:noProof/>
          <w:u w:val="single"/>
        </w:rPr>
      </w:pPr>
      <w:r w:rsidRPr="006A5098">
        <w:rPr>
          <w:b/>
          <w:bCs/>
          <w:noProof/>
          <w:u w:val="single"/>
        </w:rPr>
        <w:t>Would you like to offer a:</w:t>
      </w:r>
    </w:p>
    <w:p w14:paraId="1D508244" w14:textId="77777777" w:rsidR="00CF7AE4" w:rsidRPr="006A5098" w:rsidRDefault="00CF7AE4" w:rsidP="00CF7AE4">
      <w:pPr>
        <w:spacing w:line="240" w:lineRule="auto"/>
        <w:jc w:val="left"/>
        <w:rPr>
          <w:b/>
          <w:bCs/>
          <w:noProof/>
          <w:u w:val="single"/>
        </w:rPr>
      </w:pPr>
    </w:p>
    <w:p w14:paraId="34A23CE7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Job shadowing</w:t>
      </w:r>
    </w:p>
    <w:p w14:paraId="4F07275C" w14:textId="795C9B30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>
        <w:rPr>
          <w:noProof/>
          <w:color w:val="767171" w:themeColor="background2" w:themeShade="80"/>
        </w:rPr>
        <w:t>Study visit</w:t>
      </w:r>
    </w:p>
    <w:p w14:paraId="607DCC29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Courses and training</w:t>
      </w:r>
    </w:p>
    <w:p w14:paraId="550E35A2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Other: ………….</w:t>
      </w:r>
    </w:p>
    <w:p w14:paraId="1D2C618B" w14:textId="77777777" w:rsidR="00CF7AE4" w:rsidRPr="006A5098" w:rsidRDefault="00CF7AE4" w:rsidP="00CF7AE4">
      <w:pPr>
        <w:spacing w:line="240" w:lineRule="auto"/>
        <w:jc w:val="left"/>
        <w:rPr>
          <w:b/>
          <w:bCs/>
          <w:noProof/>
          <w:u w:val="single"/>
        </w:rPr>
      </w:pPr>
    </w:p>
    <w:p w14:paraId="4AA6D53B" w14:textId="65008948" w:rsidR="00CF7AE4" w:rsidRPr="006A5098" w:rsidRDefault="00CF7AE4" w:rsidP="00CF7AE4">
      <w:pPr>
        <w:pStyle w:val="ListParagraph"/>
        <w:numPr>
          <w:ilvl w:val="0"/>
          <w:numId w:val="3"/>
        </w:numPr>
        <w:spacing w:line="240" w:lineRule="auto"/>
        <w:jc w:val="left"/>
        <w:rPr>
          <w:b/>
          <w:bCs/>
          <w:noProof/>
          <w:u w:val="single"/>
        </w:rPr>
      </w:pPr>
      <w:r w:rsidRPr="006A5098">
        <w:rPr>
          <w:b/>
          <w:bCs/>
          <w:noProof/>
          <w:u w:val="single"/>
        </w:rPr>
        <w:t xml:space="preserve">Prefer period </w:t>
      </w:r>
      <w:r w:rsidR="00037185">
        <w:rPr>
          <w:b/>
          <w:bCs/>
          <w:noProof/>
          <w:u w:val="single"/>
        </w:rPr>
        <w:t xml:space="preserve">for the </w:t>
      </w:r>
      <w:r w:rsidR="006B2BCC">
        <w:rPr>
          <w:b/>
          <w:bCs/>
          <w:noProof/>
          <w:u w:val="single"/>
        </w:rPr>
        <w:t>exchange</w:t>
      </w:r>
      <w:r w:rsidRPr="006A5098">
        <w:rPr>
          <w:b/>
          <w:bCs/>
          <w:noProof/>
          <w:u w:val="single"/>
        </w:rPr>
        <w:t xml:space="preserve">: </w:t>
      </w:r>
    </w:p>
    <w:p w14:paraId="7D4F1A10" w14:textId="77777777" w:rsidR="00CF7AE4" w:rsidRPr="006A5098" w:rsidRDefault="00CF7AE4" w:rsidP="00CF7AE4">
      <w:pPr>
        <w:spacing w:line="240" w:lineRule="auto"/>
        <w:jc w:val="left"/>
        <w:rPr>
          <w:noProof/>
          <w:color w:val="808080" w:themeColor="background1" w:themeShade="80"/>
        </w:rPr>
      </w:pPr>
    </w:p>
    <w:p w14:paraId="5EA7CBA6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Autumn (September to December)</w:t>
      </w:r>
    </w:p>
    <w:p w14:paraId="663C989D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Winter (January to March)</w:t>
      </w:r>
    </w:p>
    <w:p w14:paraId="3DB79BCC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Spring (March to June)</w:t>
      </w:r>
    </w:p>
    <w:p w14:paraId="47E0B601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Summer (June to August)</w:t>
      </w:r>
    </w:p>
    <w:p w14:paraId="12B3167D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Other:……….</w:t>
      </w:r>
    </w:p>
    <w:p w14:paraId="7B726FE1" w14:textId="77777777" w:rsidR="00CF7AE4" w:rsidRPr="006A5098" w:rsidRDefault="00CF7AE4" w:rsidP="00CF7AE4">
      <w:pPr>
        <w:spacing w:line="240" w:lineRule="auto"/>
        <w:jc w:val="left"/>
        <w:rPr>
          <w:noProof/>
          <w:color w:val="808080" w:themeColor="background1" w:themeShade="80"/>
        </w:rPr>
      </w:pPr>
    </w:p>
    <w:p w14:paraId="703B0CF6" w14:textId="77777777" w:rsidR="00CF7AE4" w:rsidRPr="006A5098" w:rsidRDefault="00CF7AE4" w:rsidP="00CF7AE4">
      <w:pPr>
        <w:pStyle w:val="ListParagraph"/>
        <w:numPr>
          <w:ilvl w:val="0"/>
          <w:numId w:val="3"/>
        </w:numPr>
        <w:spacing w:line="240" w:lineRule="auto"/>
        <w:jc w:val="left"/>
        <w:rPr>
          <w:b/>
          <w:bCs/>
          <w:noProof/>
          <w:u w:val="single"/>
        </w:rPr>
      </w:pPr>
      <w:r w:rsidRPr="006A5098">
        <w:rPr>
          <w:b/>
          <w:bCs/>
          <w:noProof/>
          <w:u w:val="single"/>
        </w:rPr>
        <w:t>Areas of expertise:</w:t>
      </w:r>
    </w:p>
    <w:p w14:paraId="246D2DE2" w14:textId="77777777" w:rsidR="00CF7AE4" w:rsidRPr="006A5098" w:rsidRDefault="00CF7AE4" w:rsidP="00CF7AE4">
      <w:pPr>
        <w:spacing w:line="240" w:lineRule="auto"/>
        <w:jc w:val="left"/>
        <w:rPr>
          <w:b/>
          <w:bCs/>
          <w:noProof/>
          <w:u w:val="single"/>
        </w:rPr>
      </w:pPr>
    </w:p>
    <w:p w14:paraId="0B85FBF7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Digital skills</w:t>
      </w:r>
    </w:p>
    <w:p w14:paraId="2E1FE36F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 xml:space="preserve">Green Skills </w:t>
      </w:r>
    </w:p>
    <w:p w14:paraId="1864F5B7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Innovation (Industry 4.0/5.0, Advanced Manufacturing…)</w:t>
      </w:r>
    </w:p>
    <w:p w14:paraId="74331F88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Social inclusion (NEETs, Migrants…)</w:t>
      </w:r>
    </w:p>
    <w:p w14:paraId="684D8B21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Mobility and Internationalisation</w:t>
      </w:r>
    </w:p>
    <w:p w14:paraId="01DF7265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Teaching methods</w:t>
      </w:r>
    </w:p>
    <w:p w14:paraId="74343467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Gender Equality in Lifelong Learning</w:t>
      </w:r>
    </w:p>
    <w:p w14:paraId="11CB379A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Media Information Literacy</w:t>
      </w:r>
    </w:p>
    <w:p w14:paraId="3C20D3CE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Governance level</w:t>
      </w:r>
    </w:p>
    <w:p w14:paraId="526A5CE7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Guidance</w:t>
      </w:r>
    </w:p>
    <w:p w14:paraId="557AE64E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Quality Assessment</w:t>
      </w:r>
    </w:p>
    <w:p w14:paraId="66E216C0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Skills Forecasting</w:t>
      </w:r>
    </w:p>
    <w:p w14:paraId="0A8FAA7B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Communication skills</w:t>
      </w:r>
    </w:p>
    <w:p w14:paraId="448BE549" w14:textId="77777777" w:rsidR="00CF7AE4" w:rsidRPr="00AB3327" w:rsidRDefault="00CF7AE4" w:rsidP="00AB3327">
      <w:pPr>
        <w:spacing w:line="240" w:lineRule="auto"/>
        <w:ind w:left="360"/>
        <w:jc w:val="left"/>
        <w:rPr>
          <w:noProof/>
          <w:color w:val="767171" w:themeColor="background2" w:themeShade="80"/>
        </w:rPr>
      </w:pPr>
      <w:r w:rsidRPr="00AB3327">
        <w:rPr>
          <w:noProof/>
          <w:color w:val="767171" w:themeColor="background2" w:themeShade="80"/>
        </w:rPr>
        <w:t>Other:……………</w:t>
      </w:r>
    </w:p>
    <w:p w14:paraId="45E7E8A0" w14:textId="77777777" w:rsidR="00CF7AE4" w:rsidRPr="006A5098" w:rsidRDefault="00CF7AE4" w:rsidP="00CF7AE4">
      <w:pPr>
        <w:spacing w:line="240" w:lineRule="auto"/>
        <w:jc w:val="left"/>
        <w:rPr>
          <w:noProof/>
          <w:color w:val="808080" w:themeColor="background1" w:themeShade="80"/>
        </w:rPr>
      </w:pPr>
    </w:p>
    <w:p w14:paraId="02872CCA" w14:textId="77777777" w:rsidR="00F830C8" w:rsidRDefault="00F830C8" w:rsidP="00CF7AE4">
      <w:pPr>
        <w:spacing w:line="240" w:lineRule="auto"/>
        <w:jc w:val="left"/>
        <w:rPr>
          <w:b/>
          <w:bCs/>
          <w:noProof/>
          <w:color w:val="70AD47" w:themeColor="accent6"/>
        </w:rPr>
      </w:pPr>
    </w:p>
    <w:p w14:paraId="60A84C75" w14:textId="5D5AF795" w:rsidR="00CF7AE4" w:rsidRPr="00C812CA" w:rsidRDefault="00CF7AE4" w:rsidP="00CF7AE4">
      <w:pPr>
        <w:spacing w:line="240" w:lineRule="auto"/>
        <w:jc w:val="left"/>
        <w:rPr>
          <w:b/>
          <w:bCs/>
          <w:noProof/>
          <w:color w:val="280071"/>
        </w:rPr>
      </w:pPr>
      <w:r w:rsidRPr="00C812CA">
        <w:rPr>
          <w:b/>
          <w:bCs/>
          <w:noProof/>
          <w:color w:val="280071"/>
        </w:rPr>
        <w:t xml:space="preserve">PART C) </w:t>
      </w:r>
      <w:r w:rsidR="00045DA5" w:rsidRPr="00C812CA">
        <w:rPr>
          <w:b/>
          <w:bCs/>
          <w:noProof/>
          <w:color w:val="280071"/>
        </w:rPr>
        <w:t>SENDING</w:t>
      </w:r>
      <w:r w:rsidRPr="00C812CA">
        <w:rPr>
          <w:b/>
          <w:bCs/>
          <w:noProof/>
          <w:color w:val="280071"/>
        </w:rPr>
        <w:t xml:space="preserve"> ORGANISATION</w:t>
      </w:r>
    </w:p>
    <w:p w14:paraId="3389FDD2" w14:textId="77777777" w:rsidR="00CF7AE4" w:rsidRDefault="00CF7AE4" w:rsidP="00CF7AE4">
      <w:pPr>
        <w:pStyle w:val="ListParagraph"/>
        <w:numPr>
          <w:ilvl w:val="0"/>
          <w:numId w:val="4"/>
        </w:numPr>
        <w:spacing w:before="246"/>
      </w:pPr>
      <w:r w:rsidRPr="006A5098">
        <w:rPr>
          <w:b/>
          <w:bCs/>
        </w:rPr>
        <w:lastRenderedPageBreak/>
        <w:t>Areas of interest for the exchange:</w:t>
      </w:r>
      <w:r w:rsidRPr="006A5098">
        <w:t xml:space="preserve"> </w:t>
      </w:r>
    </w:p>
    <w:p w14:paraId="4FDB288C" w14:textId="77777777" w:rsidR="00CF7AE4" w:rsidRDefault="00CF7AE4" w:rsidP="00CF7AE4">
      <w:pPr>
        <w:pStyle w:val="ListParagraph"/>
        <w:spacing w:before="246"/>
      </w:pPr>
    </w:p>
    <w:p w14:paraId="25AF52BC" w14:textId="3429528F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Digital skills</w:t>
      </w:r>
    </w:p>
    <w:p w14:paraId="5205C1E6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 xml:space="preserve">Green Skills </w:t>
      </w:r>
    </w:p>
    <w:p w14:paraId="41EC78F5" w14:textId="1530CF92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Innovation (Industry 4.0/5.0, Advanced Manufacturing…)</w:t>
      </w:r>
    </w:p>
    <w:p w14:paraId="27E93821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Social inclusion (NEETs, Migrants…)</w:t>
      </w:r>
    </w:p>
    <w:p w14:paraId="391B1DC2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Mobility and Internationalisation</w:t>
      </w:r>
    </w:p>
    <w:p w14:paraId="60517829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>
        <w:rPr>
          <w:noProof/>
          <w:color w:val="767171" w:themeColor="background2" w:themeShade="80"/>
        </w:rPr>
        <w:t>Teaching methods</w:t>
      </w:r>
    </w:p>
    <w:p w14:paraId="307BB12F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Gender Equality in Lifelong Learning</w:t>
      </w:r>
    </w:p>
    <w:p w14:paraId="14492E52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Media Information Literacy</w:t>
      </w:r>
    </w:p>
    <w:p w14:paraId="5682B5E3" w14:textId="77777777" w:rsidR="00CF7AE4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>
        <w:rPr>
          <w:noProof/>
          <w:color w:val="767171" w:themeColor="background2" w:themeShade="80"/>
        </w:rPr>
        <w:t>Governance level</w:t>
      </w:r>
    </w:p>
    <w:p w14:paraId="6F88A4D9" w14:textId="77777777" w:rsidR="00CF7AE4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>
        <w:rPr>
          <w:noProof/>
          <w:color w:val="767171" w:themeColor="background2" w:themeShade="80"/>
        </w:rPr>
        <w:t>Guidance</w:t>
      </w:r>
    </w:p>
    <w:p w14:paraId="6828FB6F" w14:textId="77777777" w:rsidR="00CF7AE4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>
        <w:rPr>
          <w:noProof/>
          <w:color w:val="767171" w:themeColor="background2" w:themeShade="80"/>
        </w:rPr>
        <w:t>Quality Assessment</w:t>
      </w:r>
    </w:p>
    <w:p w14:paraId="0742D307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>
        <w:rPr>
          <w:noProof/>
          <w:color w:val="767171" w:themeColor="background2" w:themeShade="80"/>
        </w:rPr>
        <w:t>Skills Forecasting</w:t>
      </w:r>
    </w:p>
    <w:p w14:paraId="29A67721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Communication skills</w:t>
      </w:r>
    </w:p>
    <w:p w14:paraId="723500AE" w14:textId="77777777" w:rsidR="00CF7AE4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Other:……………</w:t>
      </w:r>
    </w:p>
    <w:p w14:paraId="5011763B" w14:textId="77777777" w:rsidR="00ED6096" w:rsidRDefault="00ED6096" w:rsidP="00ED6096">
      <w:pPr>
        <w:spacing w:line="240" w:lineRule="auto"/>
        <w:jc w:val="left"/>
        <w:rPr>
          <w:noProof/>
          <w:color w:val="767171" w:themeColor="background2" w:themeShade="80"/>
        </w:rPr>
      </w:pPr>
    </w:p>
    <w:p w14:paraId="0DFBD0C1" w14:textId="77777777" w:rsidR="00ED6096" w:rsidRPr="006A5098" w:rsidRDefault="00ED6096" w:rsidP="00ED6096">
      <w:pPr>
        <w:pStyle w:val="ListParagraph"/>
        <w:numPr>
          <w:ilvl w:val="0"/>
          <w:numId w:val="4"/>
        </w:numPr>
        <w:jc w:val="left"/>
      </w:pPr>
      <w:r w:rsidRPr="00ED6096">
        <w:rPr>
          <w:b/>
          <w:bCs/>
        </w:rPr>
        <w:t>Describe in 1-2 sentences the purpose of the exchange</w:t>
      </w:r>
      <w:r>
        <w:br/>
      </w:r>
      <w:r w:rsidRPr="006A5098">
        <w:rPr>
          <w:highlight w:val="lightGray"/>
        </w:rPr>
        <w:t>………………</w:t>
      </w:r>
    </w:p>
    <w:p w14:paraId="199F43E1" w14:textId="77777777" w:rsidR="00ED6096" w:rsidRPr="00ED6096" w:rsidRDefault="00ED6096" w:rsidP="00ED6096">
      <w:pPr>
        <w:spacing w:line="240" w:lineRule="auto"/>
        <w:jc w:val="left"/>
        <w:rPr>
          <w:noProof/>
          <w:color w:val="767171" w:themeColor="background2" w:themeShade="80"/>
        </w:rPr>
      </w:pPr>
    </w:p>
    <w:p w14:paraId="76680F4A" w14:textId="77777777" w:rsidR="00CF7AE4" w:rsidRPr="00067C7A" w:rsidRDefault="00CF7AE4" w:rsidP="00CF7AE4">
      <w:pPr>
        <w:pStyle w:val="ListParagraph"/>
        <w:spacing w:line="240" w:lineRule="auto"/>
        <w:jc w:val="left"/>
        <w:rPr>
          <w:noProof/>
          <w:color w:val="767171" w:themeColor="background2" w:themeShade="80"/>
        </w:rPr>
      </w:pPr>
    </w:p>
    <w:p w14:paraId="111F824C" w14:textId="77777777" w:rsidR="00CF7AE4" w:rsidRPr="006A5098" w:rsidRDefault="00CF7AE4" w:rsidP="00CF7AE4">
      <w:pPr>
        <w:pStyle w:val="ListParagraph"/>
        <w:numPr>
          <w:ilvl w:val="0"/>
          <w:numId w:val="4"/>
        </w:numPr>
        <w:spacing w:before="246"/>
      </w:pPr>
      <w:r w:rsidRPr="00067C7A">
        <w:rPr>
          <w:b/>
          <w:bCs/>
        </w:rPr>
        <w:t xml:space="preserve">Would you like to participate in an exchange with a particular member from the </w:t>
      </w:r>
      <w:hyperlink r:id="rId9" w:history="1">
        <w:r w:rsidRPr="006A5098">
          <w:rPr>
            <w:rStyle w:val="Hyperlink"/>
          </w:rPr>
          <w:t>EARLALL network</w:t>
        </w:r>
      </w:hyperlink>
      <w:r>
        <w:t xml:space="preserve">: </w:t>
      </w:r>
      <w:r w:rsidRPr="006A5098">
        <w:rPr>
          <w:highlight w:val="lightGray"/>
        </w:rPr>
        <w:t>………………….</w:t>
      </w:r>
    </w:p>
    <w:p w14:paraId="00D64D31" w14:textId="77777777" w:rsidR="00CF7AE4" w:rsidRPr="006A5098" w:rsidRDefault="00CF7AE4" w:rsidP="00CF7AE4">
      <w:pPr>
        <w:spacing w:line="242" w:lineRule="auto"/>
        <w:ind w:right="154"/>
        <w:rPr>
          <w:b/>
          <w:bCs/>
        </w:rPr>
      </w:pPr>
    </w:p>
    <w:p w14:paraId="385C1164" w14:textId="2DC99640" w:rsidR="00CF7AE4" w:rsidRPr="006A5098" w:rsidRDefault="00CF7AE4" w:rsidP="00CF7AE4">
      <w:pPr>
        <w:pStyle w:val="ListParagraph"/>
        <w:numPr>
          <w:ilvl w:val="0"/>
          <w:numId w:val="4"/>
        </w:numPr>
        <w:spacing w:line="242" w:lineRule="auto"/>
        <w:ind w:right="154"/>
        <w:rPr>
          <w:b/>
          <w:bCs/>
        </w:rPr>
      </w:pPr>
      <w:r w:rsidRPr="006A5098">
        <w:rPr>
          <w:b/>
          <w:bCs/>
        </w:rPr>
        <w:t xml:space="preserve">Type of </w:t>
      </w:r>
      <w:r w:rsidR="0020778F">
        <w:rPr>
          <w:b/>
          <w:bCs/>
        </w:rPr>
        <w:t>exchange</w:t>
      </w:r>
      <w:r w:rsidRPr="006A5098">
        <w:rPr>
          <w:b/>
          <w:bCs/>
        </w:rPr>
        <w:t>:</w:t>
      </w:r>
    </w:p>
    <w:p w14:paraId="3F13F2D6" w14:textId="77777777" w:rsidR="00CF7AE4" w:rsidRPr="006A5098" w:rsidRDefault="00CF7AE4" w:rsidP="00CF7AE4">
      <w:pPr>
        <w:spacing w:line="242" w:lineRule="auto"/>
        <w:ind w:left="221" w:right="154"/>
        <w:rPr>
          <w:rFonts w:ascii="MS Gothic" w:hAnsi="MS Gothic"/>
        </w:rPr>
      </w:pPr>
    </w:p>
    <w:p w14:paraId="7B57C1F2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Job shadowing</w:t>
      </w:r>
    </w:p>
    <w:p w14:paraId="70B868AE" w14:textId="77777777" w:rsidR="00CF7AE4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>
        <w:rPr>
          <w:noProof/>
          <w:color w:val="767171" w:themeColor="background2" w:themeShade="80"/>
        </w:rPr>
        <w:t>Study visit</w:t>
      </w:r>
      <w:r w:rsidRPr="006A5098">
        <w:rPr>
          <w:noProof/>
          <w:color w:val="767171" w:themeColor="background2" w:themeShade="80"/>
        </w:rPr>
        <w:t xml:space="preserve"> </w:t>
      </w:r>
    </w:p>
    <w:p w14:paraId="6D94E082" w14:textId="77777777" w:rsidR="00CF7AE4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Courses and training</w:t>
      </w:r>
    </w:p>
    <w:p w14:paraId="0375BA77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Other: ………….</w:t>
      </w:r>
    </w:p>
    <w:p w14:paraId="567F159C" w14:textId="77777777" w:rsidR="00CF7AE4" w:rsidRPr="006A5098" w:rsidRDefault="00CF7AE4" w:rsidP="00CF7AE4">
      <w:pPr>
        <w:pStyle w:val="ListParagraph"/>
        <w:spacing w:line="240" w:lineRule="auto"/>
        <w:jc w:val="left"/>
        <w:rPr>
          <w:noProof/>
          <w:color w:val="767171" w:themeColor="background2" w:themeShade="80"/>
        </w:rPr>
      </w:pPr>
    </w:p>
    <w:p w14:paraId="646CEC38" w14:textId="77777777" w:rsidR="00CF7AE4" w:rsidRPr="006A5098" w:rsidRDefault="00CF7AE4" w:rsidP="00CF7AE4">
      <w:pPr>
        <w:pStyle w:val="ListParagraph"/>
        <w:spacing w:line="240" w:lineRule="auto"/>
        <w:jc w:val="left"/>
        <w:rPr>
          <w:noProof/>
          <w:color w:val="767171" w:themeColor="background2" w:themeShade="80"/>
        </w:rPr>
      </w:pPr>
    </w:p>
    <w:p w14:paraId="41AF056C" w14:textId="1CF2645A" w:rsidR="00CF7AE4" w:rsidRPr="006A5098" w:rsidRDefault="00CF7AE4" w:rsidP="00CF7AE4">
      <w:pPr>
        <w:pStyle w:val="ListParagraph"/>
        <w:numPr>
          <w:ilvl w:val="0"/>
          <w:numId w:val="4"/>
        </w:numPr>
        <w:spacing w:before="246"/>
        <w:rPr>
          <w:b/>
          <w:bCs/>
        </w:rPr>
      </w:pPr>
      <w:r>
        <w:rPr>
          <w:b/>
          <w:bCs/>
        </w:rPr>
        <w:t>Prefer</w:t>
      </w:r>
      <w:r w:rsidRPr="006A5098">
        <w:rPr>
          <w:b/>
          <w:bCs/>
          <w:spacing w:val="-3"/>
        </w:rPr>
        <w:t xml:space="preserve"> </w:t>
      </w:r>
      <w:r w:rsidRPr="006A5098">
        <w:rPr>
          <w:b/>
          <w:bCs/>
        </w:rPr>
        <w:t>period</w:t>
      </w:r>
      <w:r w:rsidRPr="006A5098">
        <w:rPr>
          <w:b/>
          <w:bCs/>
          <w:spacing w:val="-2"/>
        </w:rPr>
        <w:t xml:space="preserve"> </w:t>
      </w:r>
      <w:r w:rsidR="0020778F">
        <w:rPr>
          <w:b/>
          <w:bCs/>
        </w:rPr>
        <w:t>for the exchange</w:t>
      </w:r>
      <w:r w:rsidRPr="006A5098">
        <w:rPr>
          <w:b/>
          <w:bCs/>
        </w:rPr>
        <w:t>:</w:t>
      </w:r>
      <w:r w:rsidRPr="006A5098">
        <w:rPr>
          <w:b/>
          <w:bCs/>
          <w:spacing w:val="-2"/>
        </w:rPr>
        <w:t xml:space="preserve"> </w:t>
      </w:r>
    </w:p>
    <w:p w14:paraId="726FDB58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Autumn (September to December)</w:t>
      </w:r>
    </w:p>
    <w:p w14:paraId="483EBA60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Winter (January to March)</w:t>
      </w:r>
    </w:p>
    <w:p w14:paraId="2980D502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Spring (March to June)</w:t>
      </w:r>
    </w:p>
    <w:p w14:paraId="4E78894A" w14:textId="77777777" w:rsidR="00CF7AE4" w:rsidRPr="006A5098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Summer (June to August)</w:t>
      </w:r>
    </w:p>
    <w:p w14:paraId="0137B461" w14:textId="77777777" w:rsidR="00CF7AE4" w:rsidRDefault="00CF7AE4" w:rsidP="00CF7AE4">
      <w:pPr>
        <w:pStyle w:val="ListParagraph"/>
        <w:numPr>
          <w:ilvl w:val="0"/>
          <w:numId w:val="1"/>
        </w:numPr>
        <w:spacing w:line="240" w:lineRule="auto"/>
        <w:jc w:val="left"/>
        <w:rPr>
          <w:noProof/>
          <w:color w:val="767171" w:themeColor="background2" w:themeShade="80"/>
        </w:rPr>
      </w:pPr>
      <w:r w:rsidRPr="006A5098">
        <w:rPr>
          <w:noProof/>
          <w:color w:val="767171" w:themeColor="background2" w:themeShade="80"/>
        </w:rPr>
        <w:t>Other:……….</w:t>
      </w:r>
    </w:p>
    <w:p w14:paraId="3DF23887" w14:textId="77777777" w:rsidR="00C86FC2" w:rsidRDefault="00C86FC2" w:rsidP="00C86FC2">
      <w:pPr>
        <w:spacing w:line="240" w:lineRule="auto"/>
        <w:jc w:val="left"/>
        <w:rPr>
          <w:noProof/>
          <w:color w:val="767171" w:themeColor="background2" w:themeShade="80"/>
        </w:rPr>
      </w:pPr>
    </w:p>
    <w:p w14:paraId="1116AEE0" w14:textId="40E7A868" w:rsidR="00C86FC2" w:rsidRPr="006A5098" w:rsidRDefault="00C86FC2" w:rsidP="00C86FC2">
      <w:pPr>
        <w:pStyle w:val="ListParagraph"/>
        <w:numPr>
          <w:ilvl w:val="0"/>
          <w:numId w:val="4"/>
        </w:numPr>
        <w:spacing w:before="246"/>
        <w:jc w:val="left"/>
        <w:rPr>
          <w:b/>
          <w:bCs/>
        </w:rPr>
      </w:pPr>
      <w:r>
        <w:rPr>
          <w:b/>
          <w:bCs/>
        </w:rPr>
        <w:t xml:space="preserve">Please indicate the </w:t>
      </w:r>
      <w:r w:rsidR="00602B3D">
        <w:rPr>
          <w:b/>
          <w:bCs/>
        </w:rPr>
        <w:t>preferred</w:t>
      </w:r>
      <w:r>
        <w:rPr>
          <w:b/>
          <w:bCs/>
        </w:rPr>
        <w:t xml:space="preserve"> duration of the</w:t>
      </w:r>
      <w:r w:rsidRPr="006A5098">
        <w:rPr>
          <w:b/>
          <w:bCs/>
          <w:spacing w:val="-3"/>
        </w:rPr>
        <w:t xml:space="preserve"> </w:t>
      </w:r>
      <w:r w:rsidR="00BE161B">
        <w:rPr>
          <w:b/>
          <w:bCs/>
        </w:rPr>
        <w:t>activities</w:t>
      </w:r>
      <w:r w:rsidRPr="006A5098">
        <w:rPr>
          <w:b/>
          <w:bCs/>
        </w:rPr>
        <w:t>:</w:t>
      </w:r>
      <w:r w:rsidRPr="006A5098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br/>
      </w:r>
      <w:r w:rsidRPr="006A5098">
        <w:rPr>
          <w:highlight w:val="lightGray"/>
        </w:rPr>
        <w:t>………………</w:t>
      </w:r>
    </w:p>
    <w:p w14:paraId="345DE493" w14:textId="77777777" w:rsidR="00C86FC2" w:rsidRPr="00C86FC2" w:rsidRDefault="00C86FC2" w:rsidP="00C86FC2">
      <w:pPr>
        <w:spacing w:line="240" w:lineRule="auto"/>
        <w:jc w:val="left"/>
        <w:rPr>
          <w:noProof/>
          <w:color w:val="767171" w:themeColor="background2" w:themeShade="80"/>
        </w:rPr>
      </w:pPr>
    </w:p>
    <w:p w14:paraId="510F8E35" w14:textId="77777777" w:rsidR="00CF7AE4" w:rsidRDefault="00CF7AE4" w:rsidP="00CF7AE4">
      <w:pPr>
        <w:rPr>
          <w:i/>
        </w:rPr>
      </w:pPr>
    </w:p>
    <w:p w14:paraId="5CCF5E18" w14:textId="3A88F42C" w:rsidR="00CF7AE4" w:rsidRDefault="00CF7AE4" w:rsidP="00CF7AE4">
      <w:pPr>
        <w:pStyle w:val="ListParagraph"/>
        <w:numPr>
          <w:ilvl w:val="0"/>
          <w:numId w:val="4"/>
        </w:numPr>
        <w:jc w:val="left"/>
      </w:pPr>
      <w:r w:rsidRPr="007F5549">
        <w:rPr>
          <w:b/>
          <w:bCs/>
        </w:rPr>
        <w:t xml:space="preserve">Please indicate if </w:t>
      </w:r>
      <w:r w:rsidR="00134BDE">
        <w:rPr>
          <w:b/>
          <w:bCs/>
        </w:rPr>
        <w:t xml:space="preserve">it </w:t>
      </w:r>
      <w:r w:rsidRPr="007F5549">
        <w:rPr>
          <w:b/>
          <w:bCs/>
        </w:rPr>
        <w:t>is an individual or group mobility</w:t>
      </w:r>
      <w:r>
        <w:rPr>
          <w:b/>
          <w:bCs/>
        </w:rPr>
        <w:t xml:space="preserve">. </w:t>
      </w:r>
      <w:r w:rsidRPr="007F5549">
        <w:rPr>
          <w:b/>
          <w:bCs/>
        </w:rPr>
        <w:t>Number of staff members involved:</w:t>
      </w:r>
      <w:r>
        <w:rPr>
          <w:b/>
          <w:bCs/>
        </w:rPr>
        <w:t xml:space="preserve"> </w:t>
      </w:r>
      <w:r w:rsidRPr="006A5098">
        <w:rPr>
          <w:highlight w:val="lightGray"/>
        </w:rPr>
        <w:t>………………</w:t>
      </w:r>
    </w:p>
    <w:p w14:paraId="2CBAB77D" w14:textId="3D3A6D13" w:rsidR="006D4A18" w:rsidRDefault="006D4A18"/>
    <w:sectPr w:rsidR="006D4A1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8CF4" w14:textId="77777777" w:rsidR="00AA183A" w:rsidRDefault="00AA183A" w:rsidP="00CF7AE4">
      <w:pPr>
        <w:spacing w:line="240" w:lineRule="auto"/>
      </w:pPr>
      <w:r>
        <w:separator/>
      </w:r>
    </w:p>
  </w:endnote>
  <w:endnote w:type="continuationSeparator" w:id="0">
    <w:p w14:paraId="401B16E8" w14:textId="77777777" w:rsidR="00AA183A" w:rsidRDefault="00AA183A" w:rsidP="00CF7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8A3D" w14:textId="1103F385" w:rsidR="00F830C8" w:rsidRDefault="00C812CA">
    <w:pPr>
      <w:pStyle w:val="Footer"/>
    </w:pPr>
    <w:r w:rsidRPr="00C812CA">
      <w:rPr>
        <w:b/>
        <w:bCs/>
        <w:noProof/>
        <w:color w:val="280071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1895C3" wp14:editId="6C37F8ED">
              <wp:simplePos x="0" y="0"/>
              <wp:positionH relativeFrom="column">
                <wp:posOffset>-419100</wp:posOffset>
              </wp:positionH>
              <wp:positionV relativeFrom="paragraph">
                <wp:posOffset>100965</wp:posOffset>
              </wp:positionV>
              <wp:extent cx="5740400" cy="4699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13862" w14:textId="77777777" w:rsidR="00C812CA" w:rsidRPr="00C812CA" w:rsidRDefault="00C812CA" w:rsidP="00C812CA">
                          <w:pPr>
                            <w:pStyle w:val="Heading2"/>
                            <w:spacing w:line="240" w:lineRule="auto"/>
                            <w:jc w:val="center"/>
                            <w:rPr>
                              <w:b w:val="0"/>
                              <w:bCs w:val="0"/>
                              <w:color w:val="280071"/>
                              <w:sz w:val="16"/>
                              <w:szCs w:val="16"/>
                            </w:rPr>
                          </w:pPr>
                          <w:r w:rsidRPr="00C812CA">
                            <w:rPr>
                              <w:b w:val="0"/>
                              <w:bCs w:val="0"/>
                              <w:color w:val="280071"/>
                              <w:sz w:val="16"/>
                              <w:szCs w:val="16"/>
                            </w:rPr>
                            <w:t>EARLALL</w:t>
                          </w:r>
                          <w:r w:rsidRPr="00C812CA">
                            <w:rPr>
                              <w:b w:val="0"/>
                              <w:bCs w:val="0"/>
                              <w:color w:val="280071"/>
                              <w:sz w:val="16"/>
                              <w:szCs w:val="16"/>
                            </w:rPr>
                            <w:br/>
                            <w:t>European Association of Regional &amp; Local Authorities for Lifelong Learning</w:t>
                          </w:r>
                          <w:r w:rsidRPr="00C812CA">
                            <w:rPr>
                              <w:b w:val="0"/>
                              <w:bCs w:val="0"/>
                              <w:color w:val="280071"/>
                              <w:sz w:val="16"/>
                              <w:szCs w:val="16"/>
                            </w:rPr>
                            <w:br/>
                            <w:t>Delegation of the Basque Country to the EU - Rue des Deux Églises, 27 - 1000 Bruxelles</w:t>
                          </w:r>
                        </w:p>
                        <w:p w14:paraId="072867B1" w14:textId="57CAE35C" w:rsidR="00C812CA" w:rsidRDefault="00C812C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895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3pt;margin-top:7.95pt;width:452pt;height: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" stroked="f">
              <v:textbox>
                <w:txbxContent>
                  <w:p w14:paraId="1D813862" w14:textId="77777777" w:rsidR="00C812CA" w:rsidRPr="00C812CA" w:rsidRDefault="00C812CA" w:rsidP="00C812CA">
                    <w:pPr>
                      <w:pStyle w:val="Heading2"/>
                      <w:spacing w:line="240" w:lineRule="auto"/>
                      <w:jc w:val="center"/>
                      <w:rPr>
                        <w:b w:val="0"/>
                        <w:bCs w:val="0"/>
                        <w:color w:val="280071"/>
                        <w:sz w:val="16"/>
                        <w:szCs w:val="16"/>
                      </w:rPr>
                    </w:pPr>
                    <w:r w:rsidRPr="00C812CA">
                      <w:rPr>
                        <w:b w:val="0"/>
                        <w:bCs w:val="0"/>
                        <w:color w:val="280071"/>
                        <w:sz w:val="16"/>
                        <w:szCs w:val="16"/>
                      </w:rPr>
                      <w:t>EARLALL</w:t>
                    </w:r>
                    <w:r w:rsidRPr="00C812CA">
                      <w:rPr>
                        <w:b w:val="0"/>
                        <w:bCs w:val="0"/>
                        <w:color w:val="280071"/>
                        <w:sz w:val="16"/>
                        <w:szCs w:val="16"/>
                      </w:rPr>
                      <w:br/>
                      <w:t>European Association of Regional &amp; Local Authorities for Lifelong Learning</w:t>
                    </w:r>
                    <w:r w:rsidRPr="00C812CA">
                      <w:rPr>
                        <w:b w:val="0"/>
                        <w:bCs w:val="0"/>
                        <w:color w:val="280071"/>
                        <w:sz w:val="16"/>
                        <w:szCs w:val="16"/>
                      </w:rPr>
                      <w:br/>
                      <w:t>Delegation of the Basque Country to the EU - Rue des Deux Églises, 27 - 1000 Bruxelles</w:t>
                    </w:r>
                  </w:p>
                  <w:p w14:paraId="072867B1" w14:textId="57CAE35C" w:rsidR="00C812CA" w:rsidRDefault="00C812CA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EAEF" w14:textId="77777777" w:rsidR="00AA183A" w:rsidRDefault="00AA183A" w:rsidP="00CF7AE4">
      <w:pPr>
        <w:spacing w:line="240" w:lineRule="auto"/>
      </w:pPr>
      <w:r>
        <w:separator/>
      </w:r>
    </w:p>
  </w:footnote>
  <w:footnote w:type="continuationSeparator" w:id="0">
    <w:p w14:paraId="7A792F00" w14:textId="77777777" w:rsidR="00AA183A" w:rsidRDefault="00AA183A" w:rsidP="00CF7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4523" w14:textId="07596E79" w:rsidR="00C01522" w:rsidRDefault="00754041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EFC4D8" wp14:editId="31A5D69D">
          <wp:simplePos x="0" y="0"/>
          <wp:positionH relativeFrom="column">
            <wp:posOffset>0</wp:posOffset>
          </wp:positionH>
          <wp:positionV relativeFrom="paragraph">
            <wp:posOffset>-847</wp:posOffset>
          </wp:positionV>
          <wp:extent cx="5731510" cy="601345"/>
          <wp:effectExtent l="0" t="0" r="2540" b="8255"/>
          <wp:wrapThrough wrapText="bothSides">
            <wp:wrapPolygon edited="0">
              <wp:start x="0" y="0"/>
              <wp:lineTo x="0" y="21212"/>
              <wp:lineTo x="21538" y="21212"/>
              <wp:lineTo x="2153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1058"/>
    <w:multiLevelType w:val="hybridMultilevel"/>
    <w:tmpl w:val="544EB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4752"/>
    <w:multiLevelType w:val="hybridMultilevel"/>
    <w:tmpl w:val="7DD8513E"/>
    <w:lvl w:ilvl="0" w:tplc="0BF2C15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61A9"/>
    <w:multiLevelType w:val="hybridMultilevel"/>
    <w:tmpl w:val="C3F64458"/>
    <w:lvl w:ilvl="0" w:tplc="6958D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340"/>
    <w:multiLevelType w:val="hybridMultilevel"/>
    <w:tmpl w:val="12FA5B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13A4"/>
    <w:multiLevelType w:val="hybridMultilevel"/>
    <w:tmpl w:val="7ECAAA6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4E8A"/>
    <w:multiLevelType w:val="hybridMultilevel"/>
    <w:tmpl w:val="89A047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3826"/>
    <w:multiLevelType w:val="hybridMultilevel"/>
    <w:tmpl w:val="B9986D2C"/>
    <w:lvl w:ilvl="0" w:tplc="F1D4FB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054C3"/>
    <w:multiLevelType w:val="hybridMultilevel"/>
    <w:tmpl w:val="2736893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77624"/>
    <w:multiLevelType w:val="hybridMultilevel"/>
    <w:tmpl w:val="1B002A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326FA"/>
    <w:multiLevelType w:val="hybridMultilevel"/>
    <w:tmpl w:val="B9986D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D4151"/>
    <w:multiLevelType w:val="hybridMultilevel"/>
    <w:tmpl w:val="0B8EA74A"/>
    <w:lvl w:ilvl="0" w:tplc="31947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072820">
    <w:abstractNumId w:val="10"/>
  </w:num>
  <w:num w:numId="2" w16cid:durableId="889533485">
    <w:abstractNumId w:val="6"/>
  </w:num>
  <w:num w:numId="3" w16cid:durableId="1360938132">
    <w:abstractNumId w:val="9"/>
  </w:num>
  <w:num w:numId="4" w16cid:durableId="841548854">
    <w:abstractNumId w:val="2"/>
  </w:num>
  <w:num w:numId="5" w16cid:durableId="741178531">
    <w:abstractNumId w:val="8"/>
  </w:num>
  <w:num w:numId="6" w16cid:durableId="737433956">
    <w:abstractNumId w:val="0"/>
  </w:num>
  <w:num w:numId="7" w16cid:durableId="202137594">
    <w:abstractNumId w:val="7"/>
  </w:num>
  <w:num w:numId="8" w16cid:durableId="686442864">
    <w:abstractNumId w:val="4"/>
  </w:num>
  <w:num w:numId="9" w16cid:durableId="2047441569">
    <w:abstractNumId w:val="5"/>
  </w:num>
  <w:num w:numId="10" w16cid:durableId="172841373">
    <w:abstractNumId w:val="3"/>
  </w:num>
  <w:num w:numId="11" w16cid:durableId="156814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xNDIzMDcwNwECAyUdpeDU4uLM/DyQArNaAKBBBxMsAAAA"/>
  </w:docVars>
  <w:rsids>
    <w:rsidRoot w:val="00CF7AE4"/>
    <w:rsid w:val="00011DE5"/>
    <w:rsid w:val="00037185"/>
    <w:rsid w:val="00045DA5"/>
    <w:rsid w:val="00062FC6"/>
    <w:rsid w:val="00134BDE"/>
    <w:rsid w:val="00154300"/>
    <w:rsid w:val="001B13A8"/>
    <w:rsid w:val="0020778F"/>
    <w:rsid w:val="00263668"/>
    <w:rsid w:val="00285C21"/>
    <w:rsid w:val="002A23DD"/>
    <w:rsid w:val="00334B2B"/>
    <w:rsid w:val="00352AEA"/>
    <w:rsid w:val="00357726"/>
    <w:rsid w:val="003E385C"/>
    <w:rsid w:val="0041719C"/>
    <w:rsid w:val="00436F60"/>
    <w:rsid w:val="00523B04"/>
    <w:rsid w:val="00542C41"/>
    <w:rsid w:val="005700D0"/>
    <w:rsid w:val="00602B3D"/>
    <w:rsid w:val="00606E01"/>
    <w:rsid w:val="0065676F"/>
    <w:rsid w:val="00665A0D"/>
    <w:rsid w:val="006910A9"/>
    <w:rsid w:val="006A4DDC"/>
    <w:rsid w:val="006B2BCC"/>
    <w:rsid w:val="006C0C0B"/>
    <w:rsid w:val="006D4A18"/>
    <w:rsid w:val="00701A9B"/>
    <w:rsid w:val="00754041"/>
    <w:rsid w:val="0079145D"/>
    <w:rsid w:val="008A5CB2"/>
    <w:rsid w:val="008F7261"/>
    <w:rsid w:val="0092712A"/>
    <w:rsid w:val="00934F67"/>
    <w:rsid w:val="009810D3"/>
    <w:rsid w:val="009C083C"/>
    <w:rsid w:val="00A0695E"/>
    <w:rsid w:val="00A65453"/>
    <w:rsid w:val="00A97B23"/>
    <w:rsid w:val="00AA183A"/>
    <w:rsid w:val="00AB3327"/>
    <w:rsid w:val="00B077D0"/>
    <w:rsid w:val="00BA7DAD"/>
    <w:rsid w:val="00BB666D"/>
    <w:rsid w:val="00BE161B"/>
    <w:rsid w:val="00C01522"/>
    <w:rsid w:val="00C812CA"/>
    <w:rsid w:val="00C86FC2"/>
    <w:rsid w:val="00CA3E18"/>
    <w:rsid w:val="00CF7AE4"/>
    <w:rsid w:val="00D05003"/>
    <w:rsid w:val="00D66267"/>
    <w:rsid w:val="00DA3B33"/>
    <w:rsid w:val="00E524CA"/>
    <w:rsid w:val="00E57204"/>
    <w:rsid w:val="00EA1383"/>
    <w:rsid w:val="00EA3A54"/>
    <w:rsid w:val="00EB2F33"/>
    <w:rsid w:val="00ED6096"/>
    <w:rsid w:val="00F10E78"/>
    <w:rsid w:val="00F426DB"/>
    <w:rsid w:val="00F830C8"/>
    <w:rsid w:val="00F97B6B"/>
    <w:rsid w:val="00F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61A5C28"/>
  <w15:chartTrackingRefBased/>
  <w15:docId w15:val="{CF7C1FCD-3693-4607-BC85-9C3C1EC5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E4"/>
    <w:pPr>
      <w:spacing w:after="0"/>
      <w:jc w:val="both"/>
    </w:pPr>
    <w:rPr>
      <w:rFonts w:ascii="Calibri" w:hAnsi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830C8"/>
    <w:pPr>
      <w:keepNext w:val="0"/>
      <w:keepLines w:val="0"/>
      <w:spacing w:before="0" w:after="160"/>
      <w:jc w:val="left"/>
      <w:outlineLvl w:val="1"/>
    </w:pPr>
    <w:rPr>
      <w:rFonts w:ascii="Abadi" w:eastAsiaTheme="minorHAnsi" w:hAnsi="Abadi" w:cstheme="minorBidi"/>
      <w:b/>
      <w:bCs/>
      <w:noProof/>
      <w:color w:val="auto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A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AE4"/>
  </w:style>
  <w:style w:type="paragraph" w:styleId="Footer">
    <w:name w:val="footer"/>
    <w:basedOn w:val="Normal"/>
    <w:link w:val="FooterChar"/>
    <w:uiPriority w:val="99"/>
    <w:unhideWhenUsed/>
    <w:rsid w:val="00CF7A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E4"/>
  </w:style>
  <w:style w:type="paragraph" w:styleId="ListParagraph">
    <w:name w:val="List Paragraph"/>
    <w:basedOn w:val="Normal"/>
    <w:uiPriority w:val="34"/>
    <w:qFormat/>
    <w:rsid w:val="00CF7A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AE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30C8"/>
    <w:rPr>
      <w:rFonts w:ascii="Abadi" w:hAnsi="Abadi"/>
      <w:b/>
      <w:bCs/>
      <w:noProof/>
      <w:kern w:val="2"/>
      <w:sz w:val="32"/>
      <w:szCs w:val="32"/>
      <w:lang w:val="en-GB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F830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earlall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munication@earlall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arlall.eu/memb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1627</Characters>
  <Application>Microsoft Office Word</Application>
  <DocSecurity>0</DocSecurity>
  <Lines>95</Lines>
  <Paragraphs>66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Gaban Barrio</dc:creator>
  <cp:keywords/>
  <dc:description/>
  <cp:lastModifiedBy>Alicia Gaban Barrio</cp:lastModifiedBy>
  <cp:revision>39</cp:revision>
  <cp:lastPrinted>2024-02-08T15:34:00Z</cp:lastPrinted>
  <dcterms:created xsi:type="dcterms:W3CDTF">2024-02-09T07:19:00Z</dcterms:created>
  <dcterms:modified xsi:type="dcterms:W3CDTF">2024-04-05T12:55:00Z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01249ef225faea9752257ebbb46af7b9cabb97ac55ebb82a39c18da6aed53281</vt:lpwstr>
  </property>
</Properties>
</file>